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7BB6644C" w:rsidR="00BA507B" w:rsidRPr="000D2B93"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A53452">
        <w:rPr>
          <w:rFonts w:ascii="Times New Roman" w:hAnsi="Times New Roman" w:cs="Times New Roman"/>
          <w:sz w:val="24"/>
          <w:szCs w:val="24"/>
        </w:rPr>
        <w:t>Robert Parish</w:t>
      </w:r>
      <w:r w:rsidRPr="000D2B93">
        <w:rPr>
          <w:rFonts w:ascii="Times New Roman" w:eastAsia="Times New Roman" w:hAnsi="Times New Roman" w:cs="Times New Roman"/>
          <w:sz w:val="24"/>
          <w:szCs w:val="24"/>
        </w:rPr>
        <w:t xml:space="preserve">, </w:t>
      </w:r>
      <w:r w:rsidR="00A53452">
        <w:rPr>
          <w:rFonts w:ascii="Times New Roman" w:eastAsia="Times New Roman" w:hAnsi="Times New Roman" w:cs="Baskerville Old Face"/>
          <w:sz w:val="24"/>
          <w:szCs w:val="24"/>
        </w:rPr>
        <w:t>Attorney</w:t>
      </w:r>
    </w:p>
    <w:p w14:paraId="43DBA660" w14:textId="612AED92" w:rsidR="00BA507B" w:rsidRPr="000D2B93" w:rsidRDefault="00A53452" w:rsidP="00BA507B">
      <w:pPr>
        <w:ind w:left="720" w:firstLine="720"/>
        <w:jc w:val="both"/>
        <w:rPr>
          <w:rFonts w:ascii="Times New Roman" w:hAnsi="Times New Roman" w:cs="Times New Roman"/>
          <w:sz w:val="24"/>
          <w:szCs w:val="24"/>
        </w:rPr>
      </w:pPr>
      <w:r>
        <w:rPr>
          <w:rFonts w:ascii="Times New Roman" w:eastAsia="Times New Roman" w:hAnsi="Times New Roman" w:cs="Times New Roman"/>
          <w:sz w:val="24"/>
          <w:szCs w:val="24"/>
        </w:rPr>
        <w:t xml:space="preserve">Legal </w:t>
      </w:r>
      <w:r w:rsidR="00BA507B" w:rsidRPr="000D2B93">
        <w:rPr>
          <w:rFonts w:ascii="Times New Roman" w:eastAsia="Times New Roman" w:hAnsi="Times New Roman" w:cs="Times New Roman"/>
          <w:sz w:val="24"/>
          <w:szCs w:val="24"/>
        </w:rPr>
        <w:t>Division</w:t>
      </w:r>
    </w:p>
    <w:p w14:paraId="5C8A7F79" w14:textId="77777777" w:rsidR="00BA507B" w:rsidRPr="000D2B93" w:rsidRDefault="00BA507B" w:rsidP="00BA507B">
      <w:pPr>
        <w:tabs>
          <w:tab w:val="left" w:pos="1440"/>
        </w:tabs>
        <w:jc w:val="both"/>
        <w:rPr>
          <w:rFonts w:ascii="Times New Roman" w:hAnsi="Times New Roman" w:cs="Times New Roman"/>
          <w:sz w:val="24"/>
          <w:szCs w:val="24"/>
        </w:rPr>
      </w:pPr>
    </w:p>
    <w:p w14:paraId="4849338D" w14:textId="464EC5AB" w:rsidR="00BA507B" w:rsidRPr="000D2B93" w:rsidRDefault="00BA507B" w:rsidP="00BA507B">
      <w:pPr>
        <w:jc w:val="both"/>
        <w:rPr>
          <w:rFonts w:ascii="Times New Roman" w:eastAsia="Times New Roman" w:hAnsi="Times New Roman" w:cs="Baskerville Old Face"/>
          <w:b/>
          <w:bCs/>
          <w:sz w:val="24"/>
          <w:szCs w:val="24"/>
        </w:rPr>
      </w:pPr>
      <w:r w:rsidRPr="000D2B93">
        <w:rPr>
          <w:rFonts w:ascii="Times New Roman" w:hAnsi="Times New Roman" w:cs="Times New Roman"/>
          <w:b/>
          <w:sz w:val="24"/>
          <w:szCs w:val="24"/>
        </w:rPr>
        <w:t>FROM:</w:t>
      </w:r>
      <w:r w:rsidRPr="000D2B93">
        <w:rPr>
          <w:rFonts w:ascii="Times New Roman" w:hAnsi="Times New Roman" w:cs="Times New Roman"/>
          <w:b/>
          <w:sz w:val="24"/>
          <w:szCs w:val="24"/>
        </w:rPr>
        <w:tab/>
      </w:r>
      <w:r w:rsidR="000D2B93">
        <w:rPr>
          <w:rFonts w:ascii="Times New Roman" w:hAnsi="Times New Roman" w:cs="Times New Roman"/>
          <w:bCs/>
          <w:sz w:val="24"/>
          <w:szCs w:val="24"/>
        </w:rPr>
        <w:t>Fred Bednarski III</w:t>
      </w:r>
      <w:r w:rsidRPr="000D2B93">
        <w:rPr>
          <w:rFonts w:ascii="Times New Roman" w:eastAsia="Times New Roman" w:hAnsi="Times New Roman" w:cs="Baskerville Old Face"/>
          <w:bCs/>
          <w:sz w:val="24"/>
          <w:szCs w:val="24"/>
        </w:rPr>
        <w:t>,</w:t>
      </w:r>
      <w:r w:rsidRPr="000D2B93">
        <w:rPr>
          <w:rFonts w:ascii="Times New Roman" w:eastAsia="Times New Roman" w:hAnsi="Times New Roman" w:cs="Baskerville Old Face"/>
          <w:sz w:val="24"/>
          <w:szCs w:val="24"/>
        </w:rPr>
        <w:t xml:space="preserve"> </w:t>
      </w:r>
      <w:bookmarkStart w:id="1" w:name="_Hlk61339093"/>
      <w:r w:rsidRPr="000D2B93">
        <w:rPr>
          <w:rFonts w:ascii="Times New Roman" w:eastAsia="Times New Roman" w:hAnsi="Times New Roman" w:cs="Baskerville Old Face"/>
          <w:sz w:val="24"/>
          <w:szCs w:val="24"/>
        </w:rPr>
        <w:t>Financial Analyst</w:t>
      </w:r>
    </w:p>
    <w:bookmarkEnd w:id="1"/>
    <w:p w14:paraId="3B4B85F5" w14:textId="77777777" w:rsidR="00BA507B" w:rsidRPr="000D2B93" w:rsidRDefault="00BA507B" w:rsidP="00BA507B">
      <w:pPr>
        <w:ind w:left="1440"/>
        <w:jc w:val="both"/>
        <w:rPr>
          <w:rFonts w:ascii="Times New Roman" w:eastAsia="Times New Roman" w:hAnsi="Times New Roman" w:cs="Times New Roman"/>
          <w:sz w:val="24"/>
          <w:szCs w:val="24"/>
        </w:rPr>
      </w:pPr>
      <w:r w:rsidRPr="000D2B93">
        <w:rPr>
          <w:rFonts w:ascii="Times New Roman" w:eastAsia="Times New Roman" w:hAnsi="Times New Roman" w:cs="Times New Roman"/>
          <w:sz w:val="24"/>
          <w:szCs w:val="24"/>
        </w:rPr>
        <w:t>Rate Regulation Division</w:t>
      </w:r>
    </w:p>
    <w:p w14:paraId="5B5EEAC2" w14:textId="77777777" w:rsidR="00BA507B" w:rsidRPr="000D2B93" w:rsidRDefault="00BA507B" w:rsidP="00BA507B">
      <w:pPr>
        <w:tabs>
          <w:tab w:val="left" w:pos="1170"/>
        </w:tabs>
        <w:jc w:val="both"/>
        <w:outlineLvl w:val="0"/>
        <w:rPr>
          <w:rFonts w:ascii="Times New Roman" w:hAnsi="Times New Roman" w:cs="Times New Roman"/>
          <w:sz w:val="24"/>
          <w:szCs w:val="24"/>
        </w:rPr>
      </w:pPr>
    </w:p>
    <w:p w14:paraId="6360FDC0" w14:textId="54B627EF" w:rsidR="00BA507B" w:rsidRPr="000D2B93" w:rsidRDefault="00BA507B" w:rsidP="00BA507B">
      <w:pPr>
        <w:tabs>
          <w:tab w:val="left" w:pos="1170"/>
        </w:tabs>
        <w:jc w:val="both"/>
        <w:rPr>
          <w:rFonts w:ascii="Times New Roman" w:hAnsi="Times New Roman" w:cs="Times New Roman"/>
          <w:bCs/>
          <w:sz w:val="24"/>
          <w:szCs w:val="24"/>
        </w:rPr>
      </w:pPr>
      <w:r w:rsidRPr="000D2B93">
        <w:rPr>
          <w:rFonts w:ascii="Times New Roman" w:hAnsi="Times New Roman" w:cs="Times New Roman"/>
          <w:b/>
          <w:sz w:val="24"/>
          <w:szCs w:val="24"/>
        </w:rPr>
        <w:t>DATE:</w:t>
      </w:r>
      <w:r w:rsidRPr="000D2B93">
        <w:rPr>
          <w:rFonts w:ascii="Times New Roman" w:hAnsi="Times New Roman" w:cs="Times New Roman"/>
          <w:b/>
          <w:sz w:val="24"/>
          <w:szCs w:val="24"/>
        </w:rPr>
        <w:tab/>
      </w:r>
      <w:r w:rsidRPr="000D2B93">
        <w:rPr>
          <w:rFonts w:ascii="Times New Roman" w:hAnsi="Times New Roman" w:cs="Times New Roman"/>
          <w:b/>
          <w:sz w:val="24"/>
          <w:szCs w:val="24"/>
        </w:rPr>
        <w:tab/>
      </w:r>
      <w:r w:rsidR="00B74E68">
        <w:rPr>
          <w:rFonts w:ascii="Times New Roman" w:hAnsi="Times New Roman" w:cs="Times New Roman"/>
          <w:bCs/>
          <w:sz w:val="24"/>
          <w:szCs w:val="24"/>
        </w:rPr>
        <w:t>Novem</w:t>
      </w:r>
      <w:r w:rsidR="000D2B93">
        <w:rPr>
          <w:rFonts w:ascii="Times New Roman" w:hAnsi="Times New Roman" w:cs="Times New Roman"/>
          <w:bCs/>
          <w:sz w:val="24"/>
          <w:szCs w:val="24"/>
        </w:rPr>
        <w:t>ber</w:t>
      </w:r>
      <w:r w:rsidRPr="000D2B93">
        <w:rPr>
          <w:rFonts w:ascii="Times New Roman" w:hAnsi="Times New Roman" w:cs="Times New Roman"/>
          <w:bCs/>
          <w:sz w:val="24"/>
          <w:szCs w:val="24"/>
        </w:rPr>
        <w:t xml:space="preserve"> </w:t>
      </w:r>
      <w:r w:rsidR="00671035">
        <w:rPr>
          <w:rFonts w:ascii="Times New Roman" w:hAnsi="Times New Roman" w:cs="Times New Roman"/>
          <w:bCs/>
          <w:sz w:val="24"/>
          <w:szCs w:val="24"/>
        </w:rPr>
        <w:t>5</w:t>
      </w:r>
      <w:r w:rsidRPr="000D2B93">
        <w:rPr>
          <w:rFonts w:ascii="Times New Roman" w:hAnsi="Times New Roman" w:cs="Times New Roman"/>
          <w:bCs/>
          <w:sz w:val="24"/>
          <w:szCs w:val="24"/>
        </w:rPr>
        <w:t xml:space="preserve">, </w:t>
      </w:r>
      <w:r w:rsidR="000D2B93">
        <w:rPr>
          <w:rFonts w:ascii="Times New Roman" w:hAnsi="Times New Roman" w:cs="Times New Roman"/>
          <w:bCs/>
          <w:sz w:val="24"/>
          <w:szCs w:val="24"/>
        </w:rPr>
        <w:t>2021</w:t>
      </w:r>
    </w:p>
    <w:p w14:paraId="1AF39076" w14:textId="77777777" w:rsidR="00BA507B" w:rsidRPr="000D2B93" w:rsidRDefault="00BA507B" w:rsidP="00BA507B">
      <w:pPr>
        <w:tabs>
          <w:tab w:val="left" w:pos="1170"/>
        </w:tabs>
        <w:jc w:val="both"/>
        <w:rPr>
          <w:rFonts w:ascii="Times New Roman" w:hAnsi="Times New Roman" w:cs="Times New Roman"/>
          <w:sz w:val="24"/>
          <w:szCs w:val="24"/>
        </w:rPr>
      </w:pPr>
    </w:p>
    <w:p w14:paraId="0CF9ACF4" w14:textId="33ACE169" w:rsidR="00BA507B" w:rsidRPr="000D2B93" w:rsidRDefault="00BA507B" w:rsidP="00BA507B">
      <w:pPr>
        <w:pBdr>
          <w:bottom w:val="single" w:sz="4" w:space="1" w:color="auto"/>
        </w:pBdr>
        <w:ind w:left="1440" w:hanging="1440"/>
        <w:jc w:val="both"/>
        <w:rPr>
          <w:rFonts w:ascii="Times New Roman" w:hAnsi="Times New Roman" w:cs="Times New Roman"/>
          <w:b/>
          <w:bCs/>
          <w:sz w:val="24"/>
          <w:szCs w:val="24"/>
        </w:rPr>
      </w:pPr>
      <w:r w:rsidRPr="000D2B93">
        <w:rPr>
          <w:rFonts w:ascii="Times New Roman" w:hAnsi="Times New Roman" w:cs="Times New Roman"/>
          <w:b/>
          <w:sz w:val="24"/>
          <w:szCs w:val="24"/>
        </w:rPr>
        <w:t>RE:</w:t>
      </w:r>
      <w:r w:rsidRPr="000D2B93">
        <w:rPr>
          <w:rFonts w:ascii="Times New Roman" w:hAnsi="Times New Roman" w:cs="Times New Roman"/>
          <w:b/>
          <w:sz w:val="24"/>
          <w:szCs w:val="24"/>
        </w:rPr>
        <w:tab/>
      </w:r>
      <w:r w:rsidRPr="000D2B93">
        <w:rPr>
          <w:rFonts w:ascii="Times New Roman" w:eastAsia="Times New Roman" w:hAnsi="Times New Roman" w:cs="Times New Roman"/>
          <w:bCs/>
          <w:sz w:val="24"/>
          <w:szCs w:val="24"/>
        </w:rPr>
        <w:t xml:space="preserve">Docket No. </w:t>
      </w:r>
      <w:r w:rsidR="000D2B93" w:rsidRPr="000D2B93">
        <w:rPr>
          <w:rFonts w:ascii="Times New Roman" w:eastAsia="Times New Roman" w:hAnsi="Times New Roman" w:cs="Times New Roman"/>
          <w:bCs/>
          <w:sz w:val="24"/>
          <w:szCs w:val="24"/>
        </w:rPr>
        <w:t>51801</w:t>
      </w:r>
      <w:r w:rsidRPr="000D2B93">
        <w:rPr>
          <w:sz w:val="24"/>
          <w:szCs w:val="24"/>
        </w:rPr>
        <w:t xml:space="preserve"> - </w:t>
      </w:r>
      <w:r w:rsidR="002A2159">
        <w:rPr>
          <w:rFonts w:ascii="Times New Roman" w:eastAsia="Times New Roman" w:hAnsi="Times New Roman" w:cs="Times New Roman"/>
          <w:i/>
          <w:sz w:val="24"/>
          <w:szCs w:val="24"/>
        </w:rPr>
        <w:t>Application of the City of Schertz to Amend its Sewer Certificate of Convenience and Necessity in Comal County</w:t>
      </w:r>
    </w:p>
    <w:p w14:paraId="0010E846" w14:textId="77777777" w:rsidR="009A0254" w:rsidRPr="000D2B93"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7DB0C1A2" w14:textId="77777777" w:rsidR="001A5AF6" w:rsidRDefault="001A5AF6">
      <w:pPr>
        <w:pStyle w:val="BodyText"/>
        <w:spacing w:after="0"/>
        <w:jc w:val="both"/>
        <w:rPr>
          <w:rFonts w:ascii="Calibri" w:hAnsi="Calibri" w:cs="Calibri"/>
          <w:b/>
          <w:bCs/>
        </w:rPr>
      </w:pPr>
    </w:p>
    <w:p w14:paraId="36306882" w14:textId="010150F1" w:rsidR="00337428" w:rsidRPr="00630EEB" w:rsidRDefault="001A5AF6">
      <w:pPr>
        <w:pStyle w:val="BodyText"/>
        <w:spacing w:after="0"/>
        <w:jc w:val="both"/>
        <w:rPr>
          <w:rFonts w:ascii="Times New Roman" w:hAnsi="Times New Roman" w:cs="Times New Roman"/>
        </w:rPr>
      </w:pPr>
      <w:r w:rsidRPr="001A5AF6">
        <w:rPr>
          <w:rFonts w:ascii="Times New Roman" w:hAnsi="Times New Roman" w:cs="Times New Roman"/>
        </w:rPr>
        <w:t>On February 8, 2021, the City of Schertz (Schertz) filed an application to add approximately 150 acres to its certificate of convenience and necessity (CCN) No. 20271 to provide sewer service in Comal County.</w:t>
      </w:r>
    </w:p>
    <w:p w14:paraId="65662616" w14:textId="77777777" w:rsidR="001A5AF6" w:rsidRDefault="001A5AF6">
      <w:pPr>
        <w:pStyle w:val="BodyText"/>
        <w:spacing w:after="0"/>
        <w:jc w:val="both"/>
        <w:rPr>
          <w:rFonts w:ascii="Times New Roman" w:hAnsi="Times New Roman" w:cs="Times New Roman"/>
        </w:rPr>
      </w:pPr>
    </w:p>
    <w:p w14:paraId="7A26236E" w14:textId="3E21F255"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I recommend that</w:t>
      </w:r>
      <w:r w:rsidR="001A5AF6">
        <w:rPr>
          <w:rFonts w:ascii="Times New Roman" w:hAnsi="Times New Roman" w:cs="Times New Roman"/>
        </w:rPr>
        <w:t xml:space="preserve"> Schertz</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1A5AF6">
        <w:rPr>
          <w:rFonts w:ascii="Times New Roman" w:hAnsi="Times New Roman" w:cs="Times New Roman"/>
        </w:rPr>
        <w:t>Schertz</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1A5AF6">
        <w:rPr>
          <w:rFonts w:ascii="Times New Roman" w:hAnsi="Times New Roman" w:cs="Times New Roman"/>
        </w:rPr>
        <w:t>Schertz</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Ability to 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2"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2"/>
      <w:r w:rsidR="00D836BB" w:rsidRPr="00630EEB" w:rsidDel="008015E4">
        <w:rPr>
          <w:rStyle w:val="CommentReference"/>
          <w:rFonts w:asciiTheme="minorHAnsi" w:hAnsiTheme="minorHAnsi"/>
        </w:rPr>
        <w:t xml:space="preserve"> </w:t>
      </w:r>
    </w:p>
    <w:p w14:paraId="58FD9609" w14:textId="1391351E"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3"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4"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3"/>
      <w:bookmarkEnd w:id="4"/>
      <w:r w:rsidRPr="00630EEB">
        <w:rPr>
          <w:rFonts w:ascii="Times New Roman" w:eastAsia="Times New Roman" w:hAnsi="Times New Roman" w:cs="Times New Roman"/>
          <w:sz w:val="24"/>
          <w:szCs w:val="24"/>
        </w:rPr>
        <w:t xml:space="preserve">.  </w:t>
      </w:r>
      <w:r w:rsidR="00883B5D">
        <w:rPr>
          <w:rFonts w:ascii="Times New Roman" w:eastAsia="Times New Roman" w:hAnsi="Times New Roman" w:cs="Times New Roman"/>
          <w:sz w:val="24"/>
          <w:szCs w:val="24"/>
        </w:rPr>
        <w:t>Schertz</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1EF5CBB4" w14:textId="6C92C187" w:rsidR="00B137BB" w:rsidRPr="00DA6101" w:rsidRDefault="00600CE9" w:rsidP="00680FB0">
      <w:pPr>
        <w:pStyle w:val="BodyText"/>
        <w:spacing w:after="0"/>
        <w:jc w:val="both"/>
        <w:rPr>
          <w:rFonts w:ascii="Times New Roman" w:hAnsi="Times New Roman" w:cs="Times New Roman"/>
        </w:rPr>
      </w:pPr>
      <w:r w:rsidRPr="00DA6101">
        <w:rPr>
          <w:rFonts w:ascii="Times New Roman" w:eastAsia="Calibri" w:hAnsi="Times New Roman" w:cs="Times New Roman"/>
        </w:rPr>
        <w:t>My</w:t>
      </w:r>
      <w:r w:rsidR="00B137BB" w:rsidRPr="00DA6101">
        <w:rPr>
          <w:rFonts w:ascii="Times New Roman" w:eastAsia="Calibri" w:hAnsi="Times New Roman" w:cs="Times New Roman"/>
        </w:rPr>
        <w:t xml:space="preserve"> analysis is based on financial statements ending </w:t>
      </w:r>
      <w:r w:rsidR="00061FE9" w:rsidRPr="00DA6101">
        <w:rPr>
          <w:rFonts w:ascii="Times New Roman" w:hAnsi="Times New Roman" w:cs="Times New Roman"/>
        </w:rPr>
        <w:t>September 30, 2019</w:t>
      </w:r>
      <w:r w:rsidR="00B137BB" w:rsidRPr="00DA6101">
        <w:rPr>
          <w:rFonts w:ascii="Times New Roman" w:eastAsia="Calibri" w:hAnsi="Times New Roman" w:cs="Times New Roman"/>
        </w:rPr>
        <w:t>.</w:t>
      </w:r>
      <w:r w:rsidR="00DA6101">
        <w:rPr>
          <w:rFonts w:ascii="Times New Roman" w:eastAsia="Calibri" w:hAnsi="Times New Roman" w:cs="Times New Roman"/>
        </w:rPr>
        <w:t xml:space="preserve">  </w:t>
      </w:r>
      <w:r w:rsidR="00DA6101" w:rsidRPr="00DA6101">
        <w:rPr>
          <w:rFonts w:ascii="Times New Roman" w:eastAsia="Calibri" w:hAnsi="Times New Roman" w:cs="Times New Roman"/>
        </w:rPr>
        <w:t>Schertz’s 2019 financial statements report long-term debt of $21,604,103 and equity of $114,757,721.</w:t>
      </w:r>
      <w:r w:rsidR="00DA6101">
        <w:rPr>
          <w:rFonts w:ascii="Times New Roman" w:eastAsia="Calibri" w:hAnsi="Times New Roman" w:cs="Times New Roman"/>
        </w:rPr>
        <w:t xml:space="preserve"> </w:t>
      </w:r>
      <w:r w:rsidR="00DA6101" w:rsidRPr="00DA6101">
        <w:rPr>
          <w:rFonts w:ascii="Times New Roman" w:eastAsia="Calibri" w:hAnsi="Times New Roman" w:cs="Times New Roman"/>
        </w:rPr>
        <w:t xml:space="preserve"> The debt-to-equity ratio is 0.19.</w:t>
      </w:r>
      <w:r w:rsidR="00DA6101">
        <w:rPr>
          <w:rFonts w:ascii="Times New Roman" w:eastAsia="Calibri" w:hAnsi="Times New Roman" w:cs="Times New Roman"/>
        </w:rPr>
        <w:t xml:space="preserve"> </w:t>
      </w:r>
      <w:r w:rsidR="00DA6101" w:rsidRPr="00DA6101">
        <w:rPr>
          <w:rFonts w:ascii="Times New Roman" w:eastAsia="Calibri" w:hAnsi="Times New Roman" w:cs="Times New Roman"/>
        </w:rPr>
        <w:t xml:space="preserve"> Because the ratio is less than 1.0, </w:t>
      </w:r>
      <w:r w:rsidR="00DA6101">
        <w:rPr>
          <w:rFonts w:ascii="Times New Roman" w:eastAsia="Calibri" w:hAnsi="Times New Roman" w:cs="Times New Roman"/>
        </w:rPr>
        <w:t>Schertz</w:t>
      </w:r>
      <w:r w:rsidR="00DA6101" w:rsidRPr="00DA6101">
        <w:rPr>
          <w:rFonts w:ascii="Times New Roman" w:eastAsia="Calibri" w:hAnsi="Times New Roman" w:cs="Times New Roman"/>
        </w:rPr>
        <w:t xml:space="preserve"> meets the leverage test specified in 16 TAC § 24.11(e)(2)(A).</w:t>
      </w:r>
      <w:r w:rsidR="00B137BB" w:rsidRPr="00DA6101">
        <w:rPr>
          <w:rFonts w:ascii="Times New Roman" w:eastAsia="Calibri" w:hAnsi="Times New Roman" w:cs="Times New Roman"/>
        </w:rPr>
        <w:t xml:space="preserve">  </w:t>
      </w:r>
    </w:p>
    <w:p w14:paraId="0904BBF0" w14:textId="77777777" w:rsidR="00B137BB" w:rsidRPr="009A0254" w:rsidRDefault="00B137BB" w:rsidP="00630EEB">
      <w:pPr>
        <w:contextualSpacing/>
        <w:jc w:val="both"/>
        <w:rPr>
          <w:rFonts w:ascii="Times New Roman" w:eastAsia="Calibri" w:hAnsi="Times New Roman" w:cs="Times New Roman"/>
          <w:sz w:val="24"/>
          <w:szCs w:val="24"/>
          <w:highlight w:val="yellow"/>
        </w:rPr>
      </w:pPr>
    </w:p>
    <w:p w14:paraId="15AA92D9" w14:textId="77777777"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t>Operations test</w:t>
      </w:r>
    </w:p>
    <w:p w14:paraId="4BD04C33" w14:textId="77777777"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26C7C65A" w14:textId="77777777" w:rsidR="00AB5345" w:rsidRDefault="00AB5345">
      <w:pPr>
        <w:jc w:val="both"/>
        <w:rPr>
          <w:rFonts w:ascii="Times New Roman" w:eastAsia="Times New Roman" w:hAnsi="Times New Roman" w:cs="Times New Roman"/>
          <w:sz w:val="24"/>
          <w:szCs w:val="24"/>
        </w:rPr>
      </w:pPr>
    </w:p>
    <w:p w14:paraId="37E8F4A4" w14:textId="77777777" w:rsidR="00AC05B0" w:rsidRDefault="00AC05B0">
      <w:pPr>
        <w:jc w:val="both"/>
        <w:rPr>
          <w:rFonts w:ascii="Times New Roman" w:eastAsia="Times New Roman" w:hAnsi="Times New Roman" w:cs="Times New Roman"/>
          <w:sz w:val="24"/>
          <w:szCs w:val="24"/>
        </w:rPr>
      </w:pPr>
      <w:r w:rsidRPr="00AC05B0">
        <w:rPr>
          <w:rFonts w:ascii="Times New Roman" w:eastAsia="Times New Roman" w:hAnsi="Times New Roman" w:cs="Times New Roman"/>
          <w:sz w:val="24"/>
          <w:szCs w:val="24"/>
        </w:rPr>
        <w:t>Schertz’s financial statements include $4,972,125 in net income and a cash and cash equivalents balance of $2,061,479 that indicate Schertz will have sufficient cash to cover projected shortages.</w:t>
      </w:r>
    </w:p>
    <w:p w14:paraId="758CF4EB" w14:textId="77777777" w:rsidR="00AC05B0" w:rsidRDefault="00AC05B0">
      <w:pPr>
        <w:jc w:val="both"/>
        <w:rPr>
          <w:rFonts w:ascii="Times New Roman" w:eastAsia="Times New Roman" w:hAnsi="Times New Roman" w:cs="Times New Roman"/>
          <w:sz w:val="24"/>
          <w:szCs w:val="24"/>
        </w:rPr>
      </w:pPr>
    </w:p>
    <w:p w14:paraId="591128CF" w14:textId="57416E02" w:rsidR="00B137BB" w:rsidRPr="00630EEB" w:rsidRDefault="00AC05B0">
      <w:pPr>
        <w:jc w:val="both"/>
        <w:rPr>
          <w:rFonts w:ascii="Times New Roman" w:eastAsia="Calibri" w:hAnsi="Times New Roman" w:cs="Times New Roman"/>
          <w:sz w:val="24"/>
          <w:szCs w:val="24"/>
        </w:rPr>
      </w:pPr>
      <w:r>
        <w:rPr>
          <w:rFonts w:ascii="Times New Roman" w:eastAsia="Times New Roman" w:hAnsi="Times New Roman" w:cs="Times New Roman"/>
          <w:sz w:val="24"/>
          <w:szCs w:val="24"/>
        </w:rPr>
        <w:t>Schertz has</w:t>
      </w:r>
      <w:r w:rsidR="00864956">
        <w:rPr>
          <w:rFonts w:ascii="Times New Roman" w:eastAsia="Times New Roman" w:hAnsi="Times New Roman" w:cs="Times New Roman"/>
          <w:sz w:val="24"/>
          <w:szCs w:val="24"/>
        </w:rPr>
        <w:t xml:space="preserve"> installed</w:t>
      </w:r>
      <w:r>
        <w:rPr>
          <w:rFonts w:ascii="Times New Roman" w:eastAsia="Times New Roman" w:hAnsi="Times New Roman" w:cs="Times New Roman"/>
          <w:sz w:val="24"/>
          <w:szCs w:val="24"/>
        </w:rPr>
        <w:t xml:space="preserve"> sewer mains</w:t>
      </w:r>
      <w:r w:rsidR="00D43E9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adjacent to</w:t>
      </w:r>
      <w:r w:rsidR="00D43E96">
        <w:rPr>
          <w:rFonts w:ascii="Times New Roman" w:eastAsia="Times New Roman" w:hAnsi="Times New Roman" w:cs="Times New Roman"/>
          <w:sz w:val="24"/>
          <w:szCs w:val="24"/>
        </w:rPr>
        <w:t xml:space="preserve"> the requested area to</w:t>
      </w:r>
      <w:r>
        <w:rPr>
          <w:rFonts w:ascii="Times New Roman" w:eastAsia="Times New Roman" w:hAnsi="Times New Roman" w:cs="Times New Roman"/>
          <w:sz w:val="24"/>
          <w:szCs w:val="24"/>
        </w:rPr>
        <w:t xml:space="preserve"> serve the property.</w:t>
      </w:r>
      <w:r w:rsidR="00D43E96">
        <w:rPr>
          <w:rFonts w:ascii="Times New Roman" w:eastAsia="Times New Roman" w:hAnsi="Times New Roman" w:cs="Times New Roman"/>
          <w:sz w:val="24"/>
          <w:szCs w:val="24"/>
        </w:rPr>
        <w:t xml:space="preserve">  Any additional </w:t>
      </w:r>
      <w:r w:rsidR="00236110" w:rsidRPr="00630EEB">
        <w:rPr>
          <w:rFonts w:ascii="Times New Roman" w:eastAsia="Calibri" w:hAnsi="Times New Roman" w:cs="Times New Roman"/>
          <w:sz w:val="24"/>
          <w:szCs w:val="24"/>
        </w:rPr>
        <w:t>capital</w:t>
      </w:r>
      <w:r w:rsidR="00B137BB" w:rsidRPr="00630EEB">
        <w:rPr>
          <w:rFonts w:ascii="Times New Roman" w:eastAsia="Calibri" w:hAnsi="Times New Roman" w:cs="Times New Roman"/>
          <w:sz w:val="24"/>
          <w:szCs w:val="24"/>
        </w:rPr>
        <w:t xml:space="preserve"> improvements needed to provide continuous and adequate service to the requested area</w:t>
      </w:r>
      <w:r w:rsidR="000633EE" w:rsidRPr="00630EEB">
        <w:rPr>
          <w:rFonts w:ascii="Times New Roman" w:eastAsia="Calibri" w:hAnsi="Times New Roman" w:cs="Times New Roman"/>
          <w:sz w:val="24"/>
          <w:szCs w:val="24"/>
        </w:rPr>
        <w:t xml:space="preserve"> </w:t>
      </w:r>
      <w:r w:rsidR="00D43E96" w:rsidRPr="00D43E96">
        <w:rPr>
          <w:rFonts w:ascii="Times New Roman" w:eastAsia="Calibri" w:hAnsi="Times New Roman" w:cs="Times New Roman"/>
          <w:sz w:val="24"/>
          <w:szCs w:val="24"/>
        </w:rPr>
        <w:t>will be paid for by the developer or property owner</w:t>
      </w:r>
      <w:r w:rsidR="00B137BB" w:rsidRPr="00BD259A">
        <w:rPr>
          <w:rFonts w:ascii="Times New Roman" w:eastAsia="Calibri" w:hAnsi="Times New Roman" w:cs="Times New Roman"/>
          <w:b/>
          <w:bCs/>
          <w:sz w:val="24"/>
          <w:szCs w:val="24"/>
        </w:rPr>
        <w:t>.</w:t>
      </w:r>
      <w:r w:rsidR="00236110" w:rsidRPr="00630EEB">
        <w:rPr>
          <w:rFonts w:ascii="Times New Roman" w:eastAsia="Calibri" w:hAnsi="Times New Roman" w:cs="Times New Roman"/>
          <w:sz w:val="24"/>
          <w:szCs w:val="24"/>
        </w:rPr>
        <w:t xml:space="preserve">  Sufficient cash and net </w:t>
      </w:r>
      <w:r w:rsidR="00EC7000">
        <w:rPr>
          <w:rFonts w:ascii="Times New Roman" w:eastAsia="Calibri" w:hAnsi="Times New Roman" w:cs="Times New Roman"/>
          <w:sz w:val="24"/>
          <w:szCs w:val="24"/>
        </w:rPr>
        <w:t xml:space="preserve">operating </w:t>
      </w:r>
      <w:r w:rsidR="00236110" w:rsidRPr="00630EEB">
        <w:rPr>
          <w:rFonts w:ascii="Times New Roman" w:eastAsia="Calibri" w:hAnsi="Times New Roman" w:cs="Times New Roman"/>
          <w:sz w:val="24"/>
          <w:szCs w:val="24"/>
        </w:rPr>
        <w:t xml:space="preserve">income available to cover possible future shortages provide an indication of financial stability and financial and managerial capability. </w:t>
      </w:r>
      <w:r w:rsidR="00B137BB" w:rsidRPr="00630EEB">
        <w:rPr>
          <w:rFonts w:ascii="Times New Roman" w:eastAsia="Calibri" w:hAnsi="Times New Roman" w:cs="Times New Roman"/>
          <w:sz w:val="24"/>
          <w:szCs w:val="24"/>
        </w:rPr>
        <w:t xml:space="preserve">Therefore, </w:t>
      </w:r>
      <w:r w:rsidR="00D43E96">
        <w:rPr>
          <w:rFonts w:ascii="Times New Roman" w:eastAsia="Calibri" w:hAnsi="Times New Roman" w:cs="Times New Roman"/>
          <w:sz w:val="24"/>
          <w:szCs w:val="24"/>
        </w:rPr>
        <w:t>Schertz</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02577D4C" w14:textId="25FB1A95"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7ABE186A"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D43E96">
        <w:rPr>
          <w:rFonts w:ascii="Times New Roman" w:hAnsi="Times New Roman" w:cs="Times New Roman"/>
          <w:sz w:val="24"/>
          <w:szCs w:val="24"/>
        </w:rPr>
        <w:t>Schertz</w:t>
      </w:r>
      <w:r w:rsidRPr="00BD259A">
        <w:rPr>
          <w:rFonts w:ascii="Times New Roman" w:hAnsi="Times New Roman" w:cs="Times New Roman"/>
          <w:sz w:val="24"/>
          <w:szCs w:val="24"/>
        </w:rPr>
        <w:t xml:space="preserve"> meets the financial tests, I do not recommend that the Commission require additional financial assurance. </w:t>
      </w:r>
    </w:p>
    <w:p w14:paraId="3E73A89F" w14:textId="77777777" w:rsidR="00337091" w:rsidRDefault="00337091" w:rsidP="00630EEB">
      <w:pPr>
        <w:tabs>
          <w:tab w:val="left" w:pos="0"/>
        </w:tabs>
        <w:jc w:val="both"/>
        <w:rPr>
          <w:rFonts w:ascii="Times New Roman" w:hAnsi="Times New Roman" w:cs="Times New Roman"/>
          <w:sz w:val="24"/>
          <w:szCs w:val="24"/>
        </w:rPr>
      </w:pPr>
    </w:p>
    <w:sectPr w:rsidR="00337091" w:rsidSect="00AB1CF5">
      <w:headerReference w:type="even" r:id="rId8"/>
      <w:headerReference w:type="default" r:id="rId9"/>
      <w:headerReference w:type="first" r:id="rId10"/>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3175D" w14:textId="77777777" w:rsidR="0079009D" w:rsidRDefault="0079009D" w:rsidP="00FC14B8">
      <w:r>
        <w:separator/>
      </w:r>
    </w:p>
  </w:endnote>
  <w:endnote w:type="continuationSeparator" w:id="0">
    <w:p w14:paraId="7378200D" w14:textId="77777777" w:rsidR="0079009D" w:rsidRDefault="0079009D"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62847" w14:textId="77777777" w:rsidR="0079009D" w:rsidRDefault="0079009D" w:rsidP="00FC14B8">
      <w:r>
        <w:separator/>
      </w:r>
    </w:p>
  </w:footnote>
  <w:footnote w:type="continuationSeparator" w:id="0">
    <w:p w14:paraId="26A6E88E" w14:textId="77777777" w:rsidR="0079009D" w:rsidRDefault="0079009D"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4F47" w14:textId="40CEC7CD"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267527">
      <w:rPr>
        <w:rFonts w:ascii="Times New Roman" w:hAnsi="Times New Roman" w:cs="Times New Roman"/>
        <w:sz w:val="20"/>
        <w:szCs w:val="20"/>
      </w:rPr>
      <w:t xml:space="preserve">Docket No. </w:t>
    </w:r>
    <w:r w:rsidR="006A31F2" w:rsidRPr="006A31F2">
      <w:rPr>
        <w:rFonts w:ascii="Times New Roman" w:hAnsi="Times New Roman" w:cs="Times New Roman"/>
        <w:sz w:val="20"/>
        <w:szCs w:val="20"/>
      </w:rPr>
      <w:t>51801</w:t>
    </w:r>
    <w:r w:rsidRPr="00267527">
      <w:rPr>
        <w:rFonts w:ascii="Times New Roman" w:hAnsi="Times New Roman" w:cs="Times New Roman"/>
        <w:sz w:val="20"/>
        <w:szCs w:val="20"/>
      </w:rPr>
      <w:tab/>
    </w:r>
    <w:r w:rsidRPr="006A31F2">
      <w:rPr>
        <w:rFonts w:ascii="Times New Roman" w:hAnsi="Times New Roman" w:cs="Times New Roman"/>
        <w:sz w:val="20"/>
        <w:szCs w:val="20"/>
      </w:rPr>
      <w:t xml:space="preserve">Memorandum of </w:t>
    </w:r>
    <w:r w:rsidR="006A31F2" w:rsidRPr="006A31F2">
      <w:rPr>
        <w:rFonts w:ascii="Times New Roman" w:hAnsi="Times New Roman" w:cs="Times New Roman"/>
        <w:sz w:val="20"/>
        <w:szCs w:val="20"/>
      </w:rPr>
      <w:t>Fred Bednarski III</w:t>
    </w:r>
    <w:r w:rsidRPr="006A31F2">
      <w:rPr>
        <w:rFonts w:ascii="Times New Roman" w:hAnsi="Times New Roman" w:cs="Times New Roman"/>
        <w:sz w:val="20"/>
        <w:szCs w:val="20"/>
      </w:rPr>
      <w:t xml:space="preserve"> (</w:t>
    </w:r>
    <w:r w:rsidR="008066AE">
      <w:rPr>
        <w:rFonts w:ascii="Times New Roman" w:hAnsi="Times New Roman" w:cs="Times New Roman"/>
        <w:sz w:val="20"/>
        <w:szCs w:val="20"/>
      </w:rPr>
      <w:t>Nov</w:t>
    </w:r>
    <w:r w:rsidR="006A31F2" w:rsidRPr="006A31F2">
      <w:rPr>
        <w:rFonts w:ascii="Times New Roman" w:hAnsi="Times New Roman" w:cs="Times New Roman"/>
        <w:sz w:val="20"/>
        <w:szCs w:val="20"/>
      </w:rPr>
      <w:t>ember</w:t>
    </w:r>
    <w:r w:rsidRPr="006A31F2">
      <w:rPr>
        <w:rFonts w:ascii="Times New Roman" w:hAnsi="Times New Roman" w:cs="Times New Roman"/>
        <w:sz w:val="20"/>
        <w:szCs w:val="20"/>
      </w:rPr>
      <w:t xml:space="preserve"> </w:t>
    </w:r>
    <w:r w:rsidR="00671035">
      <w:rPr>
        <w:rFonts w:ascii="Times New Roman" w:hAnsi="Times New Roman" w:cs="Times New Roman"/>
        <w:sz w:val="20"/>
        <w:szCs w:val="20"/>
      </w:rPr>
      <w:t>5</w:t>
    </w:r>
    <w:r w:rsidRPr="006A31F2">
      <w:rPr>
        <w:rFonts w:ascii="Times New Roman" w:hAnsi="Times New Roman" w:cs="Times New Roman"/>
        <w:sz w:val="20"/>
        <w:szCs w:val="20"/>
      </w:rPr>
      <w:t xml:space="preserve">, </w:t>
    </w:r>
    <w:r w:rsidR="006A31F2" w:rsidRPr="006A31F2">
      <w:rPr>
        <w:rFonts w:ascii="Times New Roman" w:hAnsi="Times New Roman" w:cs="Times New Roman"/>
        <w:sz w:val="20"/>
        <w:szCs w:val="20"/>
      </w:rPr>
      <w:t>2021</w:t>
    </w:r>
    <w:r w:rsidRPr="006A31F2">
      <w:rPr>
        <w:rFonts w:ascii="Times New Roman" w:hAnsi="Times New Roman" w:cs="Times New Roman"/>
        <w:sz w:val="20"/>
        <w:szCs w:val="20"/>
      </w:rPr>
      <w:t>)</w:t>
    </w:r>
    <w:r w:rsidR="00AB1CF5">
      <w:rPr>
        <w:rFonts w:ascii="Times New Roman" w:hAnsi="Times New Roman" w:cs="Times New Roman"/>
        <w:sz w:val="20"/>
        <w:szCs w:val="20"/>
      </w:rPr>
      <w:tab/>
      <w:t xml:space="preserve">Page 2 of </w:t>
    </w:r>
    <w:r w:rsidR="006A31F2">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5"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5"/>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51B7F"/>
    <w:rsid w:val="00052A6C"/>
    <w:rsid w:val="000537E5"/>
    <w:rsid w:val="000570CA"/>
    <w:rsid w:val="00061FE9"/>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B93"/>
    <w:rsid w:val="000D2FCC"/>
    <w:rsid w:val="000D3AA5"/>
    <w:rsid w:val="000D4909"/>
    <w:rsid w:val="000D6501"/>
    <w:rsid w:val="000D7576"/>
    <w:rsid w:val="000E0220"/>
    <w:rsid w:val="000F22F9"/>
    <w:rsid w:val="000F5A2D"/>
    <w:rsid w:val="001001A6"/>
    <w:rsid w:val="0010044B"/>
    <w:rsid w:val="00102BE1"/>
    <w:rsid w:val="0010716A"/>
    <w:rsid w:val="001103E9"/>
    <w:rsid w:val="0011324E"/>
    <w:rsid w:val="00115028"/>
    <w:rsid w:val="00116413"/>
    <w:rsid w:val="00125504"/>
    <w:rsid w:val="00130055"/>
    <w:rsid w:val="0013495F"/>
    <w:rsid w:val="00137495"/>
    <w:rsid w:val="00143B99"/>
    <w:rsid w:val="00146B4B"/>
    <w:rsid w:val="00147BA0"/>
    <w:rsid w:val="00154BB2"/>
    <w:rsid w:val="00154E94"/>
    <w:rsid w:val="001577AA"/>
    <w:rsid w:val="001677BF"/>
    <w:rsid w:val="00177EDF"/>
    <w:rsid w:val="00180FC5"/>
    <w:rsid w:val="00181110"/>
    <w:rsid w:val="001843B5"/>
    <w:rsid w:val="0018607B"/>
    <w:rsid w:val="00187C97"/>
    <w:rsid w:val="001A4E3D"/>
    <w:rsid w:val="001A5AF6"/>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159"/>
    <w:rsid w:val="002A2334"/>
    <w:rsid w:val="002B2B05"/>
    <w:rsid w:val="002B39AF"/>
    <w:rsid w:val="002C2207"/>
    <w:rsid w:val="002D2A96"/>
    <w:rsid w:val="002D4E2D"/>
    <w:rsid w:val="002E4D18"/>
    <w:rsid w:val="002E618E"/>
    <w:rsid w:val="002E6AB7"/>
    <w:rsid w:val="003071A0"/>
    <w:rsid w:val="00313C29"/>
    <w:rsid w:val="0031746E"/>
    <w:rsid w:val="00321261"/>
    <w:rsid w:val="00323949"/>
    <w:rsid w:val="00325630"/>
    <w:rsid w:val="00327436"/>
    <w:rsid w:val="003331D7"/>
    <w:rsid w:val="00334979"/>
    <w:rsid w:val="00337091"/>
    <w:rsid w:val="00337428"/>
    <w:rsid w:val="0034753C"/>
    <w:rsid w:val="003514C3"/>
    <w:rsid w:val="00351FD0"/>
    <w:rsid w:val="0035231E"/>
    <w:rsid w:val="00353F42"/>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22351"/>
    <w:rsid w:val="00432727"/>
    <w:rsid w:val="00442EAF"/>
    <w:rsid w:val="00447852"/>
    <w:rsid w:val="00460B34"/>
    <w:rsid w:val="0046133A"/>
    <w:rsid w:val="004652A2"/>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41A3"/>
    <w:rsid w:val="005C75FB"/>
    <w:rsid w:val="005E0C7D"/>
    <w:rsid w:val="005E0EE6"/>
    <w:rsid w:val="005F337F"/>
    <w:rsid w:val="005F575F"/>
    <w:rsid w:val="005F7ECC"/>
    <w:rsid w:val="00600CE9"/>
    <w:rsid w:val="006126FB"/>
    <w:rsid w:val="006148D9"/>
    <w:rsid w:val="00623D56"/>
    <w:rsid w:val="00624074"/>
    <w:rsid w:val="00630EEB"/>
    <w:rsid w:val="00635B2E"/>
    <w:rsid w:val="0063710C"/>
    <w:rsid w:val="006415BF"/>
    <w:rsid w:val="00651FE8"/>
    <w:rsid w:val="0065525B"/>
    <w:rsid w:val="00660E5C"/>
    <w:rsid w:val="00665A38"/>
    <w:rsid w:val="00671035"/>
    <w:rsid w:val="006730D8"/>
    <w:rsid w:val="006773E4"/>
    <w:rsid w:val="00680FB0"/>
    <w:rsid w:val="00683637"/>
    <w:rsid w:val="006A251C"/>
    <w:rsid w:val="006A31F2"/>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2083B"/>
    <w:rsid w:val="0072249E"/>
    <w:rsid w:val="00727F1C"/>
    <w:rsid w:val="00732647"/>
    <w:rsid w:val="00733ADF"/>
    <w:rsid w:val="00740EF3"/>
    <w:rsid w:val="00746472"/>
    <w:rsid w:val="00752975"/>
    <w:rsid w:val="007554A6"/>
    <w:rsid w:val="0075745D"/>
    <w:rsid w:val="007657FC"/>
    <w:rsid w:val="0077034A"/>
    <w:rsid w:val="0079009D"/>
    <w:rsid w:val="00792AFE"/>
    <w:rsid w:val="00795F5C"/>
    <w:rsid w:val="00795FA7"/>
    <w:rsid w:val="007978D8"/>
    <w:rsid w:val="007A4BB7"/>
    <w:rsid w:val="007A510F"/>
    <w:rsid w:val="007A6E43"/>
    <w:rsid w:val="007D2DF2"/>
    <w:rsid w:val="007D64F3"/>
    <w:rsid w:val="007E7C0B"/>
    <w:rsid w:val="007F1D92"/>
    <w:rsid w:val="008066AE"/>
    <w:rsid w:val="0081460B"/>
    <w:rsid w:val="00817299"/>
    <w:rsid w:val="0081750E"/>
    <w:rsid w:val="00820E5C"/>
    <w:rsid w:val="0082173B"/>
    <w:rsid w:val="00864956"/>
    <w:rsid w:val="008740A1"/>
    <w:rsid w:val="00874FB9"/>
    <w:rsid w:val="008755F2"/>
    <w:rsid w:val="00875612"/>
    <w:rsid w:val="00880479"/>
    <w:rsid w:val="00883B5D"/>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53BE1"/>
    <w:rsid w:val="00965FF9"/>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50B09"/>
    <w:rsid w:val="00A53452"/>
    <w:rsid w:val="00A54750"/>
    <w:rsid w:val="00A5636C"/>
    <w:rsid w:val="00A72CB7"/>
    <w:rsid w:val="00A74A3B"/>
    <w:rsid w:val="00A75BA9"/>
    <w:rsid w:val="00A762F4"/>
    <w:rsid w:val="00A87498"/>
    <w:rsid w:val="00A906BD"/>
    <w:rsid w:val="00A9398D"/>
    <w:rsid w:val="00A955F9"/>
    <w:rsid w:val="00AA0783"/>
    <w:rsid w:val="00AB074C"/>
    <w:rsid w:val="00AB1CF5"/>
    <w:rsid w:val="00AB5345"/>
    <w:rsid w:val="00AC05B0"/>
    <w:rsid w:val="00AC5275"/>
    <w:rsid w:val="00AD07E7"/>
    <w:rsid w:val="00AE1FF0"/>
    <w:rsid w:val="00AE2F96"/>
    <w:rsid w:val="00AE640A"/>
    <w:rsid w:val="00AF3DA4"/>
    <w:rsid w:val="00B010E0"/>
    <w:rsid w:val="00B137BB"/>
    <w:rsid w:val="00B20671"/>
    <w:rsid w:val="00B2176F"/>
    <w:rsid w:val="00B27142"/>
    <w:rsid w:val="00B3681B"/>
    <w:rsid w:val="00B36BD2"/>
    <w:rsid w:val="00B4403F"/>
    <w:rsid w:val="00B46C26"/>
    <w:rsid w:val="00B471B2"/>
    <w:rsid w:val="00B5277F"/>
    <w:rsid w:val="00B572EC"/>
    <w:rsid w:val="00B66A9D"/>
    <w:rsid w:val="00B74E68"/>
    <w:rsid w:val="00B7540F"/>
    <w:rsid w:val="00B83632"/>
    <w:rsid w:val="00B85739"/>
    <w:rsid w:val="00B87835"/>
    <w:rsid w:val="00BA341C"/>
    <w:rsid w:val="00BA507B"/>
    <w:rsid w:val="00BA58C3"/>
    <w:rsid w:val="00BC29F9"/>
    <w:rsid w:val="00BD259A"/>
    <w:rsid w:val="00BE37E9"/>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D1087"/>
    <w:rsid w:val="00CE39A2"/>
    <w:rsid w:val="00CF721E"/>
    <w:rsid w:val="00D00A20"/>
    <w:rsid w:val="00D01F49"/>
    <w:rsid w:val="00D21307"/>
    <w:rsid w:val="00D36E5C"/>
    <w:rsid w:val="00D373E3"/>
    <w:rsid w:val="00D43E96"/>
    <w:rsid w:val="00D44331"/>
    <w:rsid w:val="00D51C27"/>
    <w:rsid w:val="00D53590"/>
    <w:rsid w:val="00D55F65"/>
    <w:rsid w:val="00D6648E"/>
    <w:rsid w:val="00D737E8"/>
    <w:rsid w:val="00D8061B"/>
    <w:rsid w:val="00D82F2D"/>
    <w:rsid w:val="00D836BB"/>
    <w:rsid w:val="00D9218C"/>
    <w:rsid w:val="00D94B3C"/>
    <w:rsid w:val="00DA202A"/>
    <w:rsid w:val="00DA6101"/>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74C2A"/>
    <w:rsid w:val="00E74E02"/>
    <w:rsid w:val="00E75786"/>
    <w:rsid w:val="00E84986"/>
    <w:rsid w:val="00E87172"/>
    <w:rsid w:val="00E910F6"/>
    <w:rsid w:val="00E93B08"/>
    <w:rsid w:val="00E977CD"/>
    <w:rsid w:val="00E97F80"/>
    <w:rsid w:val="00EA1AE8"/>
    <w:rsid w:val="00EC0493"/>
    <w:rsid w:val="00EC7000"/>
    <w:rsid w:val="00EF11FD"/>
    <w:rsid w:val="00EF2409"/>
    <w:rsid w:val="00EF6A56"/>
    <w:rsid w:val="00EF6B32"/>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868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2021-11-05T12:27:00Z</dcterms:created>
  <dcterms:modified xsi:type="dcterms:W3CDTF">2021-11-05T12:27:00Z</dcterms:modified>
</cp:coreProperties>
</file>